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9C1" w:rsidRDefault="006729C1">
      <w:pPr>
        <w:spacing w:line="560" w:lineRule="exact"/>
        <w:jc w:val="center"/>
        <w:rPr>
          <w:rFonts w:ascii="方正小标宋简体" w:eastAsia="方正小标宋简体" w:hAnsiTheme="minorEastAsia" w:cstheme="minorEastAsia"/>
          <w:bCs/>
          <w:color w:val="000000" w:themeColor="text1"/>
          <w:sz w:val="44"/>
          <w:szCs w:val="44"/>
        </w:rPr>
      </w:pPr>
      <w:bookmarkStart w:id="0" w:name="_GoBack"/>
      <w:bookmarkEnd w:id="0"/>
    </w:p>
    <w:p w:rsidR="006729C1" w:rsidRDefault="006729C1">
      <w:pPr>
        <w:spacing w:line="560" w:lineRule="exact"/>
        <w:rPr>
          <w:rFonts w:ascii="方正小标宋简体" w:eastAsia="方正小标宋简体" w:hAnsiTheme="minorEastAsia" w:cstheme="minorEastAsia"/>
          <w:bCs/>
          <w:color w:val="000000" w:themeColor="text1"/>
          <w:sz w:val="44"/>
          <w:szCs w:val="44"/>
        </w:rPr>
      </w:pPr>
    </w:p>
    <w:p w:rsidR="006729C1" w:rsidRDefault="00732413" w:rsidP="00D46374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2021深圳企业国际化经营合</w:t>
      </w:r>
      <w:proofErr w:type="gramStart"/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规</w:t>
      </w:r>
      <w:proofErr w:type="gramEnd"/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风险排查</w:t>
      </w:r>
    </w:p>
    <w:p w:rsidR="006729C1" w:rsidRDefault="00732413" w:rsidP="00D46374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报 名 回 执</w:t>
      </w:r>
    </w:p>
    <w:tbl>
      <w:tblPr>
        <w:tblpPr w:leftFromText="180" w:rightFromText="180" w:vertAnchor="text" w:horzAnchor="margin" w:tblpY="291"/>
        <w:tblOverlap w:val="never"/>
        <w:tblW w:w="83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"/>
        <w:gridCol w:w="878"/>
        <w:gridCol w:w="965"/>
        <w:gridCol w:w="1559"/>
        <w:gridCol w:w="378"/>
        <w:gridCol w:w="1607"/>
        <w:gridCol w:w="330"/>
        <w:gridCol w:w="1938"/>
      </w:tblGrid>
      <w:tr w:rsidR="006729C1">
        <w:trPr>
          <w:trHeight w:val="705"/>
        </w:trPr>
        <w:tc>
          <w:tcPr>
            <w:tcW w:w="1592" w:type="dxa"/>
            <w:gridSpan w:val="2"/>
            <w:shd w:val="clear" w:color="auto" w:fill="auto"/>
            <w:vAlign w:val="bottom"/>
          </w:tcPr>
          <w:p w:rsidR="006729C1" w:rsidRDefault="00732413" w:rsidP="00D46374">
            <w:pPr>
              <w:snapToGrid w:val="0"/>
              <w:spacing w:line="5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公司名称</w:t>
            </w:r>
          </w:p>
        </w:tc>
        <w:tc>
          <w:tcPr>
            <w:tcW w:w="6777" w:type="dxa"/>
            <w:gridSpan w:val="6"/>
            <w:shd w:val="clear" w:color="auto" w:fill="auto"/>
          </w:tcPr>
          <w:p w:rsidR="006729C1" w:rsidRDefault="006729C1" w:rsidP="00D46374">
            <w:pPr>
              <w:spacing w:line="560" w:lineRule="exact"/>
              <w:ind w:firstLine="6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6729C1">
        <w:trPr>
          <w:trHeight w:val="418"/>
        </w:trPr>
        <w:tc>
          <w:tcPr>
            <w:tcW w:w="8369" w:type="dxa"/>
            <w:gridSpan w:val="8"/>
            <w:shd w:val="clear" w:color="auto" w:fill="auto"/>
            <w:vAlign w:val="center"/>
          </w:tcPr>
          <w:p w:rsidR="006729C1" w:rsidRDefault="00732413" w:rsidP="00D46374">
            <w:pPr>
              <w:spacing w:line="5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参会人员</w:t>
            </w:r>
          </w:p>
        </w:tc>
      </w:tr>
      <w:tr w:rsidR="006729C1">
        <w:trPr>
          <w:trHeight w:val="439"/>
        </w:trPr>
        <w:tc>
          <w:tcPr>
            <w:tcW w:w="714" w:type="dxa"/>
            <w:shd w:val="clear" w:color="auto" w:fill="auto"/>
            <w:vAlign w:val="center"/>
          </w:tcPr>
          <w:p w:rsidR="006729C1" w:rsidRDefault="006729C1" w:rsidP="00D46374">
            <w:pPr>
              <w:spacing w:line="5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6729C1" w:rsidRDefault="00732413" w:rsidP="00D46374">
            <w:pPr>
              <w:spacing w:line="5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729C1" w:rsidRDefault="00732413" w:rsidP="00D46374">
            <w:pPr>
              <w:spacing w:line="5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所在部门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6729C1" w:rsidRDefault="00732413" w:rsidP="00D46374">
            <w:pPr>
              <w:spacing w:line="5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职务/职称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6729C1" w:rsidRDefault="00732413" w:rsidP="00D46374">
            <w:pPr>
              <w:spacing w:line="5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电话（手机号）</w:t>
            </w:r>
          </w:p>
        </w:tc>
      </w:tr>
      <w:tr w:rsidR="006729C1">
        <w:trPr>
          <w:trHeight w:val="439"/>
        </w:trPr>
        <w:tc>
          <w:tcPr>
            <w:tcW w:w="714" w:type="dxa"/>
            <w:shd w:val="clear" w:color="auto" w:fill="auto"/>
            <w:vAlign w:val="center"/>
          </w:tcPr>
          <w:p w:rsidR="006729C1" w:rsidRDefault="00732413" w:rsidP="00D46374">
            <w:pPr>
              <w:spacing w:line="5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6729C1" w:rsidRDefault="006729C1" w:rsidP="00D46374">
            <w:pPr>
              <w:spacing w:line="5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729C1" w:rsidRDefault="006729C1" w:rsidP="00D46374">
            <w:pPr>
              <w:spacing w:line="5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6729C1" w:rsidRDefault="006729C1" w:rsidP="00D46374">
            <w:pPr>
              <w:spacing w:line="5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6729C1" w:rsidRDefault="006729C1" w:rsidP="00D46374">
            <w:pPr>
              <w:spacing w:line="5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6729C1">
        <w:trPr>
          <w:trHeight w:val="439"/>
        </w:trPr>
        <w:tc>
          <w:tcPr>
            <w:tcW w:w="714" w:type="dxa"/>
            <w:shd w:val="clear" w:color="auto" w:fill="auto"/>
            <w:vAlign w:val="center"/>
          </w:tcPr>
          <w:p w:rsidR="006729C1" w:rsidRDefault="00732413" w:rsidP="00D46374">
            <w:pPr>
              <w:spacing w:line="5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6729C1" w:rsidRDefault="006729C1" w:rsidP="00D46374">
            <w:pPr>
              <w:spacing w:line="5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729C1" w:rsidRDefault="006729C1" w:rsidP="00D46374">
            <w:pPr>
              <w:spacing w:line="5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6729C1" w:rsidRDefault="006729C1" w:rsidP="00D46374">
            <w:pPr>
              <w:spacing w:line="5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6729C1" w:rsidRDefault="006729C1" w:rsidP="00D46374">
            <w:pPr>
              <w:spacing w:line="5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6729C1">
        <w:trPr>
          <w:trHeight w:val="439"/>
        </w:trPr>
        <w:tc>
          <w:tcPr>
            <w:tcW w:w="714" w:type="dxa"/>
            <w:shd w:val="clear" w:color="auto" w:fill="auto"/>
            <w:vAlign w:val="center"/>
          </w:tcPr>
          <w:p w:rsidR="006729C1" w:rsidRDefault="00732413" w:rsidP="00D46374">
            <w:pPr>
              <w:spacing w:line="5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6729C1" w:rsidRDefault="006729C1" w:rsidP="00D46374">
            <w:pPr>
              <w:spacing w:line="5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729C1" w:rsidRDefault="006729C1" w:rsidP="00D46374">
            <w:pPr>
              <w:spacing w:line="5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6729C1" w:rsidRDefault="006729C1" w:rsidP="00D46374">
            <w:pPr>
              <w:spacing w:line="5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6729C1" w:rsidRDefault="006729C1" w:rsidP="00D46374">
            <w:pPr>
              <w:spacing w:line="5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6729C1">
        <w:trPr>
          <w:trHeight w:val="520"/>
        </w:trPr>
        <w:tc>
          <w:tcPr>
            <w:tcW w:w="2557" w:type="dxa"/>
            <w:gridSpan w:val="3"/>
            <w:vMerge w:val="restart"/>
            <w:shd w:val="clear" w:color="auto" w:fill="auto"/>
            <w:vAlign w:val="center"/>
          </w:tcPr>
          <w:p w:rsidR="006729C1" w:rsidRDefault="00732413" w:rsidP="00D46374">
            <w:pPr>
              <w:snapToGrid w:val="0"/>
              <w:spacing w:line="5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请在□勾选</w:t>
            </w:r>
          </w:p>
          <w:p w:rsidR="006729C1" w:rsidRDefault="00732413" w:rsidP="00D46374">
            <w:pPr>
              <w:snapToGrid w:val="0"/>
              <w:spacing w:line="5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参加风险排查的场次</w:t>
            </w:r>
          </w:p>
        </w:tc>
        <w:tc>
          <w:tcPr>
            <w:tcW w:w="5812" w:type="dxa"/>
            <w:gridSpan w:val="5"/>
            <w:shd w:val="clear" w:color="auto" w:fill="auto"/>
            <w:vAlign w:val="center"/>
          </w:tcPr>
          <w:p w:rsidR="006729C1" w:rsidRDefault="00732413" w:rsidP="00D46374">
            <w:pPr>
              <w:numPr>
                <w:ilvl w:val="0"/>
                <w:numId w:val="2"/>
              </w:numPr>
              <w:spacing w:line="560" w:lineRule="exac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Cs/>
                <w:kern w:val="0"/>
                <w:sz w:val="28"/>
                <w:szCs w:val="28"/>
              </w:rPr>
              <w:t>专场</w:t>
            </w:r>
            <w:proofErr w:type="gramStart"/>
            <w:r>
              <w:rPr>
                <w:rFonts w:ascii="仿宋" w:eastAsia="仿宋" w:hAnsi="仿宋" w:cs="仿宋" w:hint="eastAsia"/>
                <w:bCs/>
                <w:kern w:val="0"/>
                <w:sz w:val="28"/>
                <w:szCs w:val="28"/>
              </w:rPr>
              <w:t>一</w:t>
            </w:r>
            <w:proofErr w:type="gramEnd"/>
            <w:r>
              <w:rPr>
                <w:rFonts w:ascii="仿宋" w:eastAsia="仿宋" w:hAnsi="仿宋" w:cs="仿宋" w:hint="eastAsia"/>
                <w:bCs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11月30日上午9:00-12:00</w:t>
            </w:r>
          </w:p>
        </w:tc>
      </w:tr>
      <w:tr w:rsidR="006729C1">
        <w:trPr>
          <w:trHeight w:val="558"/>
        </w:trPr>
        <w:tc>
          <w:tcPr>
            <w:tcW w:w="2557" w:type="dxa"/>
            <w:gridSpan w:val="3"/>
            <w:vMerge/>
            <w:shd w:val="clear" w:color="auto" w:fill="auto"/>
          </w:tcPr>
          <w:p w:rsidR="006729C1" w:rsidRDefault="006729C1" w:rsidP="00D46374">
            <w:pPr>
              <w:snapToGrid w:val="0"/>
              <w:spacing w:line="560" w:lineRule="exact"/>
              <w:ind w:firstLine="64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5812" w:type="dxa"/>
            <w:gridSpan w:val="5"/>
            <w:shd w:val="clear" w:color="auto" w:fill="auto"/>
          </w:tcPr>
          <w:p w:rsidR="006729C1" w:rsidRDefault="00732413" w:rsidP="00D46374">
            <w:pPr>
              <w:numPr>
                <w:ilvl w:val="0"/>
                <w:numId w:val="2"/>
              </w:numPr>
              <w:spacing w:line="560" w:lineRule="exac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Cs/>
                <w:kern w:val="0"/>
                <w:sz w:val="28"/>
                <w:szCs w:val="28"/>
              </w:rPr>
              <w:t xml:space="preserve">专场二 </w:t>
            </w:r>
            <w:r>
              <w:rPr>
                <w:rFonts w:ascii="仿宋" w:eastAsia="仿宋" w:hAnsi="仿宋" w:cs="仿宋" w:hint="eastAsia"/>
                <w:b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11月30日下午14:00-17:00 </w:t>
            </w:r>
          </w:p>
        </w:tc>
      </w:tr>
      <w:tr w:rsidR="006729C1">
        <w:trPr>
          <w:trHeight w:val="994"/>
        </w:trPr>
        <w:tc>
          <w:tcPr>
            <w:tcW w:w="2557" w:type="dxa"/>
            <w:gridSpan w:val="3"/>
            <w:shd w:val="clear" w:color="auto" w:fill="auto"/>
            <w:vAlign w:val="center"/>
          </w:tcPr>
          <w:p w:rsidR="006729C1" w:rsidRDefault="00732413" w:rsidP="00D46374">
            <w:pPr>
              <w:snapToGrid w:val="0"/>
              <w:spacing w:line="5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本公司业务涉及哪些国家或地区（可多选）</w:t>
            </w:r>
          </w:p>
        </w:tc>
        <w:tc>
          <w:tcPr>
            <w:tcW w:w="5812" w:type="dxa"/>
            <w:gridSpan w:val="5"/>
            <w:shd w:val="clear" w:color="auto" w:fill="auto"/>
          </w:tcPr>
          <w:p w:rsidR="006729C1" w:rsidRDefault="00732413" w:rsidP="00D46374">
            <w:pPr>
              <w:spacing w:line="560" w:lineRule="exact"/>
              <w:ind w:firstLineChars="100" w:firstLine="24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□亚洲   □北美洲   □欧洲  □南美洲   □非洲 </w:t>
            </w:r>
          </w:p>
          <w:p w:rsidR="006729C1" w:rsidRDefault="00732413" w:rsidP="00D46374">
            <w:pPr>
              <w:spacing w:line="560" w:lineRule="exact"/>
              <w:ind w:firstLineChars="100" w:firstLine="24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□大洋洲   □中东地区   □其他</w:t>
            </w:r>
            <w:r>
              <w:rPr>
                <w:rFonts w:ascii="仿宋" w:eastAsia="仿宋" w:hAnsi="仿宋" w:cs="仿宋" w:hint="eastAsia"/>
                <w:sz w:val="24"/>
                <w:szCs w:val="24"/>
                <w:u w:val="single"/>
              </w:rPr>
              <w:t xml:space="preserve">               </w:t>
            </w:r>
          </w:p>
        </w:tc>
      </w:tr>
      <w:tr w:rsidR="006729C1">
        <w:trPr>
          <w:trHeight w:val="359"/>
        </w:trPr>
        <w:tc>
          <w:tcPr>
            <w:tcW w:w="2557" w:type="dxa"/>
            <w:gridSpan w:val="3"/>
            <w:vMerge w:val="restart"/>
            <w:shd w:val="clear" w:color="auto" w:fill="auto"/>
            <w:vAlign w:val="center"/>
          </w:tcPr>
          <w:p w:rsidR="006729C1" w:rsidRDefault="00732413" w:rsidP="00D46374">
            <w:pPr>
              <w:snapToGrid w:val="0"/>
              <w:spacing w:line="560" w:lineRule="exact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本公司主要关注的合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规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风险领域，或希望专家现场重点讲解的领域，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</w:rPr>
              <w:t>请勾选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</w:rPr>
              <w:t>1-3项</w:t>
            </w:r>
          </w:p>
          <w:p w:rsidR="006729C1" w:rsidRDefault="006729C1" w:rsidP="00D46374">
            <w:pPr>
              <w:spacing w:line="560" w:lineRule="exact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6729C1" w:rsidRDefault="00732413" w:rsidP="00D46374">
            <w:pPr>
              <w:spacing w:line="560" w:lineRule="exact"/>
              <w:jc w:val="left"/>
              <w:rPr>
                <w:rFonts w:ascii="楷体" w:eastAsia="楷体" w:hAnsi="楷体" w:cs="方正小标宋简体"/>
                <w:bCs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（可参考附件3《</w:t>
            </w:r>
            <w:r>
              <w:rPr>
                <w:rFonts w:ascii="楷体" w:eastAsia="楷体" w:hAnsi="楷体" w:cs="方正小标宋简体" w:hint="eastAsia"/>
                <w:bCs/>
                <w:sz w:val="24"/>
                <w:szCs w:val="24"/>
              </w:rPr>
              <w:t>企业跨境合规风险排查项目表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》</w:t>
            </w:r>
            <w:r>
              <w:rPr>
                <w:rFonts w:ascii="楷体" w:eastAsia="楷体" w:hAnsi="楷体" w:hint="eastAsia"/>
                <w:sz w:val="24"/>
                <w:szCs w:val="24"/>
              </w:rPr>
              <w:lastRenderedPageBreak/>
              <w:t>的提示信息）</w:t>
            </w:r>
          </w:p>
        </w:tc>
        <w:tc>
          <w:tcPr>
            <w:tcW w:w="1937" w:type="dxa"/>
            <w:gridSpan w:val="2"/>
            <w:shd w:val="clear" w:color="auto" w:fill="auto"/>
          </w:tcPr>
          <w:p w:rsidR="006729C1" w:rsidRDefault="00732413" w:rsidP="00D46374">
            <w:pPr>
              <w:spacing w:line="560" w:lineRule="exact"/>
              <w:ind w:firstLineChars="100" w:firstLine="21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lastRenderedPageBreak/>
              <w:t>1.中国数据安全</w:t>
            </w:r>
          </w:p>
        </w:tc>
        <w:tc>
          <w:tcPr>
            <w:tcW w:w="1937" w:type="dxa"/>
            <w:gridSpan w:val="2"/>
            <w:shd w:val="clear" w:color="auto" w:fill="auto"/>
          </w:tcPr>
          <w:p w:rsidR="006729C1" w:rsidRDefault="00732413" w:rsidP="00D46374">
            <w:pPr>
              <w:spacing w:line="560" w:lineRule="exact"/>
              <w:ind w:firstLineChars="100" w:firstLine="21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2.中国出口管制</w:t>
            </w:r>
          </w:p>
        </w:tc>
        <w:tc>
          <w:tcPr>
            <w:tcW w:w="1938" w:type="dxa"/>
            <w:shd w:val="clear" w:color="auto" w:fill="auto"/>
          </w:tcPr>
          <w:p w:rsidR="006729C1" w:rsidRDefault="00732413" w:rsidP="00D46374">
            <w:pPr>
              <w:spacing w:line="560" w:lineRule="exact"/>
              <w:ind w:firstLineChars="100" w:firstLine="21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3.中国技术进出口</w:t>
            </w:r>
          </w:p>
        </w:tc>
      </w:tr>
      <w:tr w:rsidR="006729C1">
        <w:trPr>
          <w:trHeight w:val="354"/>
        </w:trPr>
        <w:tc>
          <w:tcPr>
            <w:tcW w:w="2557" w:type="dxa"/>
            <w:gridSpan w:val="3"/>
            <w:vMerge/>
            <w:shd w:val="clear" w:color="auto" w:fill="auto"/>
            <w:vAlign w:val="center"/>
          </w:tcPr>
          <w:p w:rsidR="006729C1" w:rsidRDefault="006729C1" w:rsidP="00D46374">
            <w:pPr>
              <w:snapToGrid w:val="0"/>
              <w:spacing w:line="5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937" w:type="dxa"/>
            <w:gridSpan w:val="2"/>
            <w:shd w:val="clear" w:color="auto" w:fill="auto"/>
          </w:tcPr>
          <w:p w:rsidR="006729C1" w:rsidRDefault="00732413" w:rsidP="00D46374">
            <w:pPr>
              <w:spacing w:line="560" w:lineRule="exact"/>
              <w:ind w:firstLineChars="100" w:firstLine="21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4.美国出口管制</w:t>
            </w:r>
          </w:p>
        </w:tc>
        <w:tc>
          <w:tcPr>
            <w:tcW w:w="1937" w:type="dxa"/>
            <w:gridSpan w:val="2"/>
            <w:shd w:val="clear" w:color="auto" w:fill="auto"/>
          </w:tcPr>
          <w:p w:rsidR="006729C1" w:rsidRDefault="00732413" w:rsidP="00D46374">
            <w:pPr>
              <w:spacing w:line="560" w:lineRule="exact"/>
              <w:ind w:firstLineChars="100" w:firstLine="21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5.美国经济制裁</w:t>
            </w:r>
          </w:p>
        </w:tc>
        <w:tc>
          <w:tcPr>
            <w:tcW w:w="1938" w:type="dxa"/>
            <w:shd w:val="clear" w:color="auto" w:fill="auto"/>
          </w:tcPr>
          <w:p w:rsidR="006729C1" w:rsidRDefault="00732413" w:rsidP="00D46374">
            <w:pPr>
              <w:spacing w:line="560" w:lineRule="exact"/>
              <w:ind w:firstLineChars="100" w:firstLine="21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6.美国反规避调查</w:t>
            </w:r>
          </w:p>
        </w:tc>
      </w:tr>
      <w:tr w:rsidR="006729C1">
        <w:trPr>
          <w:trHeight w:val="354"/>
        </w:trPr>
        <w:tc>
          <w:tcPr>
            <w:tcW w:w="2557" w:type="dxa"/>
            <w:gridSpan w:val="3"/>
            <w:vMerge/>
            <w:shd w:val="clear" w:color="auto" w:fill="auto"/>
            <w:vAlign w:val="center"/>
          </w:tcPr>
          <w:p w:rsidR="006729C1" w:rsidRDefault="006729C1" w:rsidP="00D46374">
            <w:pPr>
              <w:snapToGrid w:val="0"/>
              <w:spacing w:line="5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937" w:type="dxa"/>
            <w:gridSpan w:val="2"/>
            <w:shd w:val="clear" w:color="auto" w:fill="auto"/>
          </w:tcPr>
          <w:p w:rsidR="006729C1" w:rsidRDefault="00732413" w:rsidP="00D46374">
            <w:pPr>
              <w:spacing w:line="560" w:lineRule="exact"/>
              <w:ind w:firstLineChars="100" w:firstLine="21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7.美国商业秘密</w:t>
            </w:r>
          </w:p>
        </w:tc>
        <w:tc>
          <w:tcPr>
            <w:tcW w:w="1937" w:type="dxa"/>
            <w:gridSpan w:val="2"/>
            <w:shd w:val="clear" w:color="auto" w:fill="auto"/>
          </w:tcPr>
          <w:p w:rsidR="006729C1" w:rsidRDefault="00732413" w:rsidP="00D46374">
            <w:pPr>
              <w:spacing w:line="560" w:lineRule="exact"/>
              <w:ind w:firstLineChars="100" w:firstLine="21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8.美国知识产权</w:t>
            </w:r>
          </w:p>
        </w:tc>
        <w:tc>
          <w:tcPr>
            <w:tcW w:w="1938" w:type="dxa"/>
            <w:shd w:val="clear" w:color="auto" w:fill="auto"/>
          </w:tcPr>
          <w:p w:rsidR="006729C1" w:rsidRDefault="00732413" w:rsidP="00D46374">
            <w:pPr>
              <w:spacing w:line="560" w:lineRule="exact"/>
              <w:ind w:firstLineChars="100" w:firstLine="21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9.美国反垄断</w:t>
            </w:r>
          </w:p>
        </w:tc>
      </w:tr>
      <w:tr w:rsidR="006729C1">
        <w:trPr>
          <w:trHeight w:val="354"/>
        </w:trPr>
        <w:tc>
          <w:tcPr>
            <w:tcW w:w="2557" w:type="dxa"/>
            <w:gridSpan w:val="3"/>
            <w:vMerge/>
            <w:shd w:val="clear" w:color="auto" w:fill="auto"/>
            <w:vAlign w:val="center"/>
          </w:tcPr>
          <w:p w:rsidR="006729C1" w:rsidRDefault="006729C1" w:rsidP="00D46374">
            <w:pPr>
              <w:snapToGrid w:val="0"/>
              <w:spacing w:line="5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937" w:type="dxa"/>
            <w:gridSpan w:val="2"/>
            <w:shd w:val="clear" w:color="auto" w:fill="auto"/>
          </w:tcPr>
          <w:p w:rsidR="006729C1" w:rsidRDefault="00732413" w:rsidP="00D46374">
            <w:pPr>
              <w:spacing w:line="560" w:lineRule="exact"/>
              <w:ind w:firstLineChars="100" w:firstLine="21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10.美国反贿赂</w:t>
            </w:r>
          </w:p>
        </w:tc>
        <w:tc>
          <w:tcPr>
            <w:tcW w:w="1937" w:type="dxa"/>
            <w:gridSpan w:val="2"/>
            <w:shd w:val="clear" w:color="auto" w:fill="auto"/>
          </w:tcPr>
          <w:p w:rsidR="006729C1" w:rsidRDefault="00732413" w:rsidP="00D46374">
            <w:pPr>
              <w:spacing w:line="560" w:lineRule="exact"/>
              <w:ind w:firstLineChars="100" w:firstLine="21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11.美国证券监管</w:t>
            </w:r>
          </w:p>
        </w:tc>
        <w:tc>
          <w:tcPr>
            <w:tcW w:w="1938" w:type="dxa"/>
            <w:shd w:val="clear" w:color="auto" w:fill="auto"/>
          </w:tcPr>
          <w:p w:rsidR="006729C1" w:rsidRDefault="00732413" w:rsidP="00D46374">
            <w:pPr>
              <w:spacing w:line="560" w:lineRule="exact"/>
              <w:ind w:firstLineChars="100" w:firstLine="21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12.美国国家安全</w:t>
            </w:r>
          </w:p>
        </w:tc>
      </w:tr>
      <w:tr w:rsidR="006729C1">
        <w:trPr>
          <w:trHeight w:val="354"/>
        </w:trPr>
        <w:tc>
          <w:tcPr>
            <w:tcW w:w="2557" w:type="dxa"/>
            <w:gridSpan w:val="3"/>
            <w:vMerge/>
            <w:shd w:val="clear" w:color="auto" w:fill="auto"/>
            <w:vAlign w:val="center"/>
          </w:tcPr>
          <w:p w:rsidR="006729C1" w:rsidRDefault="006729C1" w:rsidP="00D46374">
            <w:pPr>
              <w:snapToGrid w:val="0"/>
              <w:spacing w:line="5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937" w:type="dxa"/>
            <w:gridSpan w:val="2"/>
            <w:shd w:val="clear" w:color="auto" w:fill="auto"/>
          </w:tcPr>
          <w:p w:rsidR="006729C1" w:rsidRDefault="00732413" w:rsidP="00D46374">
            <w:pPr>
              <w:spacing w:line="560" w:lineRule="exact"/>
              <w:ind w:firstLineChars="100" w:firstLine="21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13.欧盟知识产权</w:t>
            </w:r>
          </w:p>
        </w:tc>
        <w:tc>
          <w:tcPr>
            <w:tcW w:w="1937" w:type="dxa"/>
            <w:gridSpan w:val="2"/>
            <w:shd w:val="clear" w:color="auto" w:fill="auto"/>
          </w:tcPr>
          <w:p w:rsidR="006729C1" w:rsidRDefault="00732413" w:rsidP="00D46374">
            <w:pPr>
              <w:spacing w:line="560" w:lineRule="exact"/>
              <w:ind w:firstLineChars="100" w:firstLine="21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14.欧盟反垄断</w:t>
            </w:r>
          </w:p>
        </w:tc>
        <w:tc>
          <w:tcPr>
            <w:tcW w:w="1938" w:type="dxa"/>
            <w:shd w:val="clear" w:color="auto" w:fill="auto"/>
          </w:tcPr>
          <w:p w:rsidR="006729C1" w:rsidRDefault="00732413" w:rsidP="00D46374">
            <w:pPr>
              <w:spacing w:line="560" w:lineRule="exact"/>
              <w:ind w:firstLineChars="100" w:firstLine="21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15.欧盟数据保护</w:t>
            </w:r>
          </w:p>
        </w:tc>
      </w:tr>
      <w:tr w:rsidR="006729C1">
        <w:trPr>
          <w:trHeight w:val="354"/>
        </w:trPr>
        <w:tc>
          <w:tcPr>
            <w:tcW w:w="2557" w:type="dxa"/>
            <w:gridSpan w:val="3"/>
            <w:vMerge/>
            <w:shd w:val="clear" w:color="auto" w:fill="auto"/>
            <w:vAlign w:val="center"/>
          </w:tcPr>
          <w:p w:rsidR="006729C1" w:rsidRDefault="006729C1" w:rsidP="00D46374">
            <w:pPr>
              <w:snapToGrid w:val="0"/>
              <w:spacing w:line="5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937" w:type="dxa"/>
            <w:gridSpan w:val="2"/>
            <w:shd w:val="clear" w:color="auto" w:fill="auto"/>
          </w:tcPr>
          <w:p w:rsidR="006729C1" w:rsidRDefault="00732413" w:rsidP="00D46374">
            <w:pPr>
              <w:spacing w:line="560" w:lineRule="exact"/>
              <w:ind w:firstLineChars="100" w:firstLine="21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16.欧盟贸易救济</w:t>
            </w:r>
          </w:p>
        </w:tc>
        <w:tc>
          <w:tcPr>
            <w:tcW w:w="1937" w:type="dxa"/>
            <w:gridSpan w:val="2"/>
            <w:shd w:val="clear" w:color="auto" w:fill="auto"/>
          </w:tcPr>
          <w:p w:rsidR="006729C1" w:rsidRDefault="00732413" w:rsidP="00D46374">
            <w:pPr>
              <w:spacing w:line="560" w:lineRule="exact"/>
              <w:ind w:firstLineChars="100" w:firstLine="21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17.欧盟出口管制</w:t>
            </w:r>
          </w:p>
        </w:tc>
        <w:tc>
          <w:tcPr>
            <w:tcW w:w="1938" w:type="dxa"/>
            <w:shd w:val="clear" w:color="auto" w:fill="auto"/>
          </w:tcPr>
          <w:p w:rsidR="006729C1" w:rsidRDefault="00732413" w:rsidP="00D46374">
            <w:pPr>
              <w:spacing w:line="560" w:lineRule="exact"/>
              <w:ind w:firstLineChars="100" w:firstLine="21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18.欧盟经济制裁</w:t>
            </w:r>
          </w:p>
        </w:tc>
      </w:tr>
      <w:tr w:rsidR="006729C1">
        <w:trPr>
          <w:trHeight w:val="354"/>
        </w:trPr>
        <w:tc>
          <w:tcPr>
            <w:tcW w:w="2557" w:type="dxa"/>
            <w:gridSpan w:val="3"/>
            <w:vMerge/>
            <w:shd w:val="clear" w:color="auto" w:fill="auto"/>
            <w:vAlign w:val="center"/>
          </w:tcPr>
          <w:p w:rsidR="006729C1" w:rsidRDefault="006729C1" w:rsidP="00D46374">
            <w:pPr>
              <w:snapToGrid w:val="0"/>
              <w:spacing w:line="5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937" w:type="dxa"/>
            <w:gridSpan w:val="2"/>
            <w:shd w:val="clear" w:color="auto" w:fill="auto"/>
          </w:tcPr>
          <w:p w:rsidR="006729C1" w:rsidRDefault="00732413" w:rsidP="00D46374">
            <w:pPr>
              <w:spacing w:line="560" w:lineRule="exact"/>
              <w:ind w:firstLineChars="100" w:firstLine="21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19.东盟反规避</w:t>
            </w:r>
          </w:p>
        </w:tc>
        <w:tc>
          <w:tcPr>
            <w:tcW w:w="1937" w:type="dxa"/>
            <w:gridSpan w:val="2"/>
            <w:shd w:val="clear" w:color="auto" w:fill="auto"/>
          </w:tcPr>
          <w:p w:rsidR="006729C1" w:rsidRDefault="00732413" w:rsidP="00D46374">
            <w:pPr>
              <w:spacing w:line="560" w:lineRule="exact"/>
              <w:ind w:firstLineChars="100" w:firstLine="21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20.跨境电商</w:t>
            </w:r>
          </w:p>
        </w:tc>
        <w:tc>
          <w:tcPr>
            <w:tcW w:w="1938" w:type="dxa"/>
            <w:shd w:val="clear" w:color="auto" w:fill="auto"/>
          </w:tcPr>
          <w:p w:rsidR="006729C1" w:rsidRDefault="00732413" w:rsidP="00D46374">
            <w:pPr>
              <w:spacing w:line="560" w:lineRule="exact"/>
              <w:ind w:firstLineChars="100" w:firstLine="210"/>
              <w:rPr>
                <w:rFonts w:ascii="仿宋" w:eastAsia="仿宋" w:hAnsi="仿宋" w:cs="仿宋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21.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       </w:t>
            </w:r>
          </w:p>
        </w:tc>
      </w:tr>
      <w:tr w:rsidR="006729C1">
        <w:trPr>
          <w:trHeight w:val="861"/>
        </w:trPr>
        <w:tc>
          <w:tcPr>
            <w:tcW w:w="2557" w:type="dxa"/>
            <w:gridSpan w:val="3"/>
            <w:shd w:val="clear" w:color="auto" w:fill="auto"/>
            <w:vAlign w:val="center"/>
          </w:tcPr>
          <w:p w:rsidR="006729C1" w:rsidRDefault="00732413" w:rsidP="00D46374">
            <w:pPr>
              <w:snapToGrid w:val="0"/>
              <w:spacing w:line="5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lastRenderedPageBreak/>
              <w:t>本公司在贸易与投资中遇到的主要问题、阻碍和困难有哪些？</w:t>
            </w:r>
          </w:p>
        </w:tc>
        <w:tc>
          <w:tcPr>
            <w:tcW w:w="5812" w:type="dxa"/>
            <w:gridSpan w:val="5"/>
            <w:shd w:val="clear" w:color="auto" w:fill="auto"/>
          </w:tcPr>
          <w:p w:rsidR="006729C1" w:rsidRDefault="006729C1" w:rsidP="00D46374">
            <w:pPr>
              <w:spacing w:line="560" w:lineRule="exac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6729C1">
        <w:trPr>
          <w:trHeight w:val="628"/>
        </w:trPr>
        <w:tc>
          <w:tcPr>
            <w:tcW w:w="8369" w:type="dxa"/>
            <w:gridSpan w:val="8"/>
            <w:shd w:val="clear" w:color="auto" w:fill="auto"/>
            <w:vAlign w:val="center"/>
          </w:tcPr>
          <w:p w:rsidR="006729C1" w:rsidRDefault="00732413" w:rsidP="00D46374">
            <w:pPr>
              <w:spacing w:line="560" w:lineRule="exact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*请于2021年11月26日前将报名回执提交至szccpitlaw@163.com</w:t>
            </w:r>
          </w:p>
        </w:tc>
      </w:tr>
    </w:tbl>
    <w:p w:rsidR="006729C1" w:rsidRDefault="00732413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br w:type="page"/>
      </w:r>
    </w:p>
    <w:p w:rsidR="006729C1" w:rsidRDefault="00732413" w:rsidP="00D46374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bookmarkStart w:id="1" w:name="_Hlk86877491"/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lastRenderedPageBreak/>
        <w:t>企业跨境合</w:t>
      </w:r>
      <w:proofErr w:type="gramStart"/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规</w:t>
      </w:r>
      <w:proofErr w:type="gramEnd"/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风险排查项目表</w:t>
      </w:r>
    </w:p>
    <w:bookmarkEnd w:id="1"/>
    <w:p w:rsidR="006729C1" w:rsidRDefault="00732413" w:rsidP="00D46374">
      <w:pPr>
        <w:pStyle w:val="2"/>
        <w:spacing w:before="0" w:after="0" w:line="560" w:lineRule="exact"/>
        <w:ind w:leftChars="0" w:left="0" w:firstLineChars="0" w:firstLine="0"/>
        <w:jc w:val="center"/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（</w:t>
      </w:r>
      <w:r>
        <w:rPr>
          <w:rFonts w:hint="eastAsia"/>
          <w:sz w:val="32"/>
          <w:szCs w:val="32"/>
          <w:lang w:val="en-US"/>
        </w:rPr>
        <w:t>2</w:t>
      </w:r>
      <w:r>
        <w:rPr>
          <w:sz w:val="32"/>
          <w:szCs w:val="32"/>
          <w:lang w:val="en-US"/>
        </w:rPr>
        <w:t>0</w:t>
      </w:r>
      <w:r>
        <w:rPr>
          <w:rFonts w:hint="eastAsia"/>
          <w:sz w:val="32"/>
          <w:szCs w:val="32"/>
          <w:lang w:val="en-US"/>
        </w:rPr>
        <w:t>个检查项目）</w:t>
      </w:r>
    </w:p>
    <w:tbl>
      <w:tblPr>
        <w:tblW w:w="8359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04"/>
        <w:gridCol w:w="992"/>
        <w:gridCol w:w="1560"/>
        <w:gridCol w:w="5103"/>
      </w:tblGrid>
      <w:tr w:rsidR="006729C1">
        <w:trPr>
          <w:trHeight w:val="7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检测项目</w:t>
            </w: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br/>
              <w:t>序号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公司业务涉及国别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公司业务涉及规制领域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新规定/新案例提示</w:t>
            </w:r>
          </w:p>
        </w:tc>
      </w:tr>
      <w:tr w:rsidR="006729C1">
        <w:trPr>
          <w:trHeight w:val="65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中国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数据安全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2021年6月30日，滴滴出行在美国上市，涉嫌违反中国网络安全法规</w:t>
            </w:r>
          </w:p>
        </w:tc>
      </w:tr>
      <w:tr w:rsidR="006729C1">
        <w:trPr>
          <w:trHeight w:val="27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中国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出口管制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新</w:t>
            </w:r>
            <w:proofErr w:type="gramStart"/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规</w:t>
            </w:r>
            <w:proofErr w:type="gramEnd"/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颁布</w:t>
            </w:r>
          </w:p>
        </w:tc>
      </w:tr>
      <w:tr w:rsidR="006729C1">
        <w:trPr>
          <w:trHeight w:val="27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中国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技术进出口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新</w:t>
            </w:r>
            <w:proofErr w:type="gramStart"/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规</w:t>
            </w:r>
            <w:proofErr w:type="gramEnd"/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颁布</w:t>
            </w:r>
          </w:p>
        </w:tc>
      </w:tr>
      <w:tr w:rsidR="006729C1">
        <w:trPr>
          <w:trHeight w:val="61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美国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出口管制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2021年7月22日，美国司法部指控某华人违反出口管制条例，判处5年监禁，罚款30万美元</w:t>
            </w:r>
          </w:p>
        </w:tc>
      </w:tr>
      <w:tr w:rsidR="006729C1">
        <w:trPr>
          <w:trHeight w:val="62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美国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经济制裁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2021年8月26日，美国财政部以违反苏丹制裁计划为由，处某行英国公司缴纳和解金233万美元</w:t>
            </w:r>
          </w:p>
        </w:tc>
      </w:tr>
      <w:tr w:rsidR="006729C1">
        <w:trPr>
          <w:trHeight w:val="63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美国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反规避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2021年8月23日，美国南加州法院认定</w:t>
            </w:r>
            <w:proofErr w:type="gramStart"/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中国忠旺公司</w:t>
            </w:r>
            <w:proofErr w:type="gramEnd"/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违法，需补缴18亿美元反倾销及补偿性关税</w:t>
            </w:r>
          </w:p>
        </w:tc>
      </w:tr>
      <w:tr w:rsidR="006729C1">
        <w:trPr>
          <w:trHeight w:val="833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美国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商业秘密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2021年2月26日，美国司法部指控中国某商人窃取通用电气公司碳化硅技术</w:t>
            </w:r>
          </w:p>
        </w:tc>
      </w:tr>
      <w:tr w:rsidR="006729C1">
        <w:trPr>
          <w:trHeight w:val="27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美国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知识产权保护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案件频发</w:t>
            </w:r>
          </w:p>
        </w:tc>
      </w:tr>
      <w:tr w:rsidR="006729C1">
        <w:trPr>
          <w:trHeight w:val="27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美国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反垄断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案例频发</w:t>
            </w:r>
          </w:p>
        </w:tc>
      </w:tr>
      <w:tr w:rsidR="006729C1">
        <w:trPr>
          <w:trHeight w:val="27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美国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gramStart"/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反海外</w:t>
            </w:r>
            <w:proofErr w:type="gramEnd"/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贿赂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案例频发</w:t>
            </w:r>
          </w:p>
        </w:tc>
      </w:tr>
      <w:tr w:rsidR="006729C1">
        <w:trPr>
          <w:trHeight w:val="27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美国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证券市场监管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案例频发</w:t>
            </w:r>
          </w:p>
        </w:tc>
      </w:tr>
      <w:tr w:rsidR="006729C1">
        <w:trPr>
          <w:trHeight w:val="27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美国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国家安全审查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案例频发</w:t>
            </w:r>
          </w:p>
        </w:tc>
      </w:tr>
      <w:tr w:rsidR="006729C1">
        <w:trPr>
          <w:trHeight w:val="27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欧盟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知识产权保护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案例频发</w:t>
            </w:r>
          </w:p>
        </w:tc>
      </w:tr>
      <w:tr w:rsidR="006729C1">
        <w:trPr>
          <w:trHeight w:val="27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欧盟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反垄断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案例频发</w:t>
            </w:r>
          </w:p>
        </w:tc>
      </w:tr>
      <w:tr w:rsidR="006729C1">
        <w:trPr>
          <w:trHeight w:val="27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欧盟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通用数据保护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案例频发</w:t>
            </w:r>
          </w:p>
        </w:tc>
      </w:tr>
      <w:tr w:rsidR="006729C1">
        <w:trPr>
          <w:trHeight w:val="27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欧盟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贸易救济措施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案例频发</w:t>
            </w:r>
          </w:p>
        </w:tc>
      </w:tr>
      <w:tr w:rsidR="006729C1">
        <w:trPr>
          <w:trHeight w:val="27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欧盟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出口管制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案例频发</w:t>
            </w:r>
          </w:p>
        </w:tc>
      </w:tr>
      <w:tr w:rsidR="006729C1">
        <w:trPr>
          <w:trHeight w:val="27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欧盟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经济制裁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案例频发</w:t>
            </w:r>
          </w:p>
        </w:tc>
      </w:tr>
      <w:tr w:rsidR="006729C1">
        <w:trPr>
          <w:trHeight w:val="16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东盟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反规避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2021年年8月16日，美国商务部收到美国太阳能制造商联盟提交的申请，要求对特定生产商生产的、用产自中国的硅片等上游部件在越南、泰国及马来西亚完成组装并出口美国的</w:t>
            </w:r>
            <w:proofErr w:type="gramStart"/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晶体硅光伏</w:t>
            </w:r>
            <w:proofErr w:type="gramEnd"/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电池及组件发起反规避调查。</w:t>
            </w:r>
          </w:p>
        </w:tc>
      </w:tr>
      <w:tr w:rsidR="006729C1">
        <w:trPr>
          <w:trHeight w:val="82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多国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跨境电商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9C1" w:rsidRDefault="00732413" w:rsidP="00D46374">
            <w:pPr>
              <w:widowControl/>
              <w:spacing w:line="560" w:lineRule="exact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近期第三方跨境电商平台对中国商家大规模封号冻资；中国跨境电商企业屡遭境外侵权投诉和调查</w:t>
            </w:r>
          </w:p>
        </w:tc>
      </w:tr>
    </w:tbl>
    <w:p w:rsidR="006729C1" w:rsidRDefault="00732413" w:rsidP="00D46374">
      <w:pPr>
        <w:pStyle w:val="2"/>
        <w:spacing w:before="0" w:after="0" w:line="560" w:lineRule="exact"/>
        <w:ind w:leftChars="0" w:left="0" w:firstLineChars="0" w:firstLine="0"/>
        <w:rPr>
          <w:rFonts w:ascii="黑体" w:eastAsia="黑体" w:hAnsi="黑体" w:cs="微软雅黑"/>
          <w:bCs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br w:type="page"/>
      </w:r>
    </w:p>
    <w:p w:rsidR="006729C1" w:rsidRDefault="00732413" w:rsidP="00D46374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lastRenderedPageBreak/>
        <w:t>注意事项</w:t>
      </w:r>
    </w:p>
    <w:p w:rsidR="006729C1" w:rsidRDefault="006729C1" w:rsidP="00D46374">
      <w:pPr>
        <w:spacing w:line="560" w:lineRule="exact"/>
        <w:jc w:val="center"/>
        <w:rPr>
          <w:rFonts w:ascii="仿宋" w:eastAsia="仿宋" w:hAnsi="仿宋"/>
          <w:sz w:val="32"/>
          <w:szCs w:val="32"/>
        </w:rPr>
      </w:pPr>
    </w:p>
    <w:p w:rsidR="006729C1" w:rsidRDefault="00732413" w:rsidP="00D46374">
      <w:pPr>
        <w:pStyle w:val="2"/>
        <w:adjustRightInd w:val="0"/>
        <w:snapToGrid w:val="0"/>
        <w:spacing w:before="0" w:after="0" w:line="560" w:lineRule="exact"/>
        <w:ind w:leftChars="0" w:left="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报名参加“</w:t>
      </w:r>
      <w:r>
        <w:rPr>
          <w:rFonts w:ascii="仿宋" w:eastAsia="仿宋" w:hAnsi="仿宋" w:cs="仿宋" w:hint="eastAsia"/>
          <w:color w:val="000000"/>
          <w:sz w:val="32"/>
          <w:szCs w:val="32"/>
          <w:lang w:val="en-US"/>
        </w:rPr>
        <w:t>2021深圳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企业国际化经营合</w:t>
      </w:r>
      <w:proofErr w:type="gramStart"/>
      <w:r>
        <w:rPr>
          <w:rFonts w:ascii="仿宋" w:eastAsia="仿宋" w:hAnsi="仿宋" w:cs="仿宋" w:hint="eastAsia"/>
          <w:color w:val="000000"/>
          <w:sz w:val="32"/>
          <w:szCs w:val="32"/>
        </w:rPr>
        <w:t>规</w:t>
      </w:r>
      <w:proofErr w:type="gramEnd"/>
      <w:r>
        <w:rPr>
          <w:rFonts w:ascii="仿宋" w:eastAsia="仿宋" w:hAnsi="仿宋" w:cs="仿宋" w:hint="eastAsia"/>
          <w:color w:val="000000"/>
          <w:sz w:val="32"/>
          <w:szCs w:val="32"/>
        </w:rPr>
        <w:t>风险排查</w:t>
      </w:r>
      <w:r>
        <w:rPr>
          <w:rFonts w:ascii="仿宋" w:eastAsia="仿宋" w:hAnsi="仿宋" w:hint="eastAsia"/>
          <w:sz w:val="32"/>
          <w:szCs w:val="32"/>
        </w:rPr>
        <w:t>”的企业，请认真阅读以下注意事项：</w:t>
      </w:r>
    </w:p>
    <w:p w:rsidR="006729C1" w:rsidRDefault="00732413" w:rsidP="00D46374">
      <w:pPr>
        <w:pStyle w:val="2"/>
        <w:adjustRightInd w:val="0"/>
        <w:snapToGrid w:val="0"/>
        <w:spacing w:before="0" w:after="0" w:line="560" w:lineRule="exact"/>
        <w:ind w:leftChars="0" w:left="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1、企业应委派熟悉合</w:t>
      </w:r>
      <w:proofErr w:type="gramStart"/>
      <w:r>
        <w:rPr>
          <w:rFonts w:ascii="仿宋" w:eastAsia="仿宋" w:hAnsi="仿宋" w:hint="eastAsia"/>
          <w:sz w:val="32"/>
          <w:szCs w:val="32"/>
        </w:rPr>
        <w:t>规</w:t>
      </w:r>
      <w:proofErr w:type="gramEnd"/>
      <w:r>
        <w:rPr>
          <w:rFonts w:ascii="仿宋" w:eastAsia="仿宋" w:hAnsi="仿宋" w:hint="eastAsia"/>
          <w:sz w:val="32"/>
          <w:szCs w:val="32"/>
        </w:rPr>
        <w:t>、法</w:t>
      </w:r>
      <w:proofErr w:type="gramStart"/>
      <w:r>
        <w:rPr>
          <w:rFonts w:ascii="仿宋" w:eastAsia="仿宋" w:hAnsi="仿宋" w:hint="eastAsia"/>
          <w:sz w:val="32"/>
          <w:szCs w:val="32"/>
        </w:rPr>
        <w:t>务</w:t>
      </w:r>
      <w:proofErr w:type="gramEnd"/>
      <w:r>
        <w:rPr>
          <w:rFonts w:ascii="仿宋" w:eastAsia="仿宋" w:hAnsi="仿宋" w:hint="eastAsia"/>
          <w:sz w:val="32"/>
          <w:szCs w:val="32"/>
        </w:rPr>
        <w:t>、贸易、财务、关务等方面情况的代表（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-</w:t>
      </w:r>
      <w:r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名）到现场。</w:t>
      </w:r>
    </w:p>
    <w:p w:rsidR="006729C1" w:rsidRDefault="00732413" w:rsidP="00D46374">
      <w:pPr>
        <w:pStyle w:val="2"/>
        <w:adjustRightInd w:val="0"/>
        <w:snapToGrid w:val="0"/>
        <w:spacing w:before="0" w:after="0" w:line="560" w:lineRule="exact"/>
        <w:ind w:leftChars="0" w:left="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、企业代表</w:t>
      </w:r>
      <w:r>
        <w:rPr>
          <w:rFonts w:ascii="仿宋" w:eastAsia="仿宋" w:hAnsi="仿宋" w:cs="仿宋" w:hint="eastAsia"/>
          <w:sz w:val="28"/>
          <w:szCs w:val="28"/>
        </w:rPr>
        <w:t>自</w:t>
      </w:r>
      <w:r>
        <w:rPr>
          <w:rFonts w:ascii="仿宋" w:eastAsia="仿宋" w:hAnsi="仿宋" w:hint="eastAsia"/>
          <w:sz w:val="32"/>
          <w:szCs w:val="32"/>
        </w:rPr>
        <w:t>行携带手提电脑，在现场填写合</w:t>
      </w:r>
      <w:proofErr w:type="gramStart"/>
      <w:r>
        <w:rPr>
          <w:rFonts w:ascii="仿宋" w:eastAsia="仿宋" w:hAnsi="仿宋" w:hint="eastAsia"/>
          <w:sz w:val="32"/>
          <w:szCs w:val="32"/>
        </w:rPr>
        <w:t>规</w:t>
      </w:r>
      <w:proofErr w:type="gramEnd"/>
      <w:r>
        <w:rPr>
          <w:rFonts w:ascii="仿宋" w:eastAsia="仿宋" w:hAnsi="仿宋" w:hint="eastAsia"/>
          <w:sz w:val="32"/>
          <w:szCs w:val="32"/>
        </w:rPr>
        <w:t>风险排查问卷。</w:t>
      </w:r>
    </w:p>
    <w:p w:rsidR="006729C1" w:rsidRDefault="00732413" w:rsidP="00D46374">
      <w:pPr>
        <w:pStyle w:val="2"/>
        <w:adjustRightInd w:val="0"/>
        <w:snapToGrid w:val="0"/>
        <w:spacing w:before="0" w:after="0" w:line="560" w:lineRule="exact"/>
        <w:ind w:leftChars="0" w:left="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、企业代表携带手机（使用报名时填报的手机号码），用于现场接收验证码。</w:t>
      </w:r>
    </w:p>
    <w:p w:rsidR="006729C1" w:rsidRDefault="00732413" w:rsidP="00D46374">
      <w:pPr>
        <w:pStyle w:val="2"/>
        <w:adjustRightInd w:val="0"/>
        <w:snapToGrid w:val="0"/>
        <w:spacing w:before="0" w:after="0" w:line="560" w:lineRule="exact"/>
        <w:ind w:leftChars="0" w:left="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4、问卷提交后，国贸合</w:t>
      </w:r>
      <w:proofErr w:type="gramStart"/>
      <w:r>
        <w:rPr>
          <w:rFonts w:ascii="仿宋" w:eastAsia="仿宋" w:hAnsi="仿宋" w:hint="eastAsia"/>
          <w:sz w:val="32"/>
          <w:szCs w:val="32"/>
        </w:rPr>
        <w:t>规</w:t>
      </w:r>
      <w:proofErr w:type="gramEnd"/>
      <w:r>
        <w:rPr>
          <w:rFonts w:ascii="仿宋" w:eastAsia="仿宋" w:hAnsi="仿宋" w:hint="eastAsia"/>
          <w:sz w:val="32"/>
          <w:szCs w:val="32"/>
        </w:rPr>
        <w:t>咨询</w:t>
      </w:r>
      <w:r>
        <w:rPr>
          <w:rFonts w:ascii="仿宋" w:eastAsia="仿宋" w:hAnsi="仿宋"/>
          <w:sz w:val="32"/>
          <w:szCs w:val="32"/>
        </w:rPr>
        <w:t>(北京)有限公司</w:t>
      </w:r>
      <w:r>
        <w:rPr>
          <w:rFonts w:ascii="仿宋" w:eastAsia="仿宋" w:hAnsi="仿宋" w:hint="eastAsia"/>
          <w:sz w:val="32"/>
          <w:szCs w:val="32"/>
        </w:rPr>
        <w:t>将于</w:t>
      </w:r>
      <w:r>
        <w:rPr>
          <w:rFonts w:ascii="仿宋" w:eastAsia="仿宋" w:hAnsi="仿宋"/>
          <w:sz w:val="32"/>
          <w:szCs w:val="32"/>
        </w:rPr>
        <w:t>10-15个工作日后</w:t>
      </w:r>
      <w:r>
        <w:rPr>
          <w:rFonts w:ascii="仿宋" w:eastAsia="仿宋" w:hAnsi="仿宋" w:hint="eastAsia"/>
          <w:sz w:val="32"/>
          <w:szCs w:val="32"/>
        </w:rPr>
        <w:t>完成《企业国际化经营合规风险评估报告》（密封）。届时由深圳市</w:t>
      </w:r>
      <w:proofErr w:type="gramStart"/>
      <w:r>
        <w:rPr>
          <w:rFonts w:ascii="仿宋" w:eastAsia="仿宋" w:hAnsi="仿宋" w:hint="eastAsia"/>
          <w:sz w:val="32"/>
          <w:szCs w:val="32"/>
        </w:rPr>
        <w:t>贸促委统一</w:t>
      </w:r>
      <w:proofErr w:type="gramEnd"/>
      <w:r>
        <w:rPr>
          <w:rFonts w:ascii="仿宋" w:eastAsia="仿宋" w:hAnsi="仿宋" w:hint="eastAsia"/>
          <w:sz w:val="32"/>
          <w:szCs w:val="32"/>
        </w:rPr>
        <w:t>通知企业代表领取《报告》。</w:t>
      </w:r>
    </w:p>
    <w:p w:rsidR="006729C1" w:rsidRDefault="00732413" w:rsidP="00D46374">
      <w:pPr>
        <w:pStyle w:val="2"/>
        <w:adjustRightInd w:val="0"/>
        <w:snapToGrid w:val="0"/>
        <w:spacing w:before="0" w:after="0" w:line="560" w:lineRule="exact"/>
        <w:ind w:leftChars="0" w:left="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5、《报告》将明确指出企业当前面临的风险点。对于高风险点，专家组将提出有针对性的防控建议。建议企业收到报告后，将此报告提交到本公司决策层，以及本公司的合</w:t>
      </w:r>
      <w:proofErr w:type="gramStart"/>
      <w:r>
        <w:rPr>
          <w:rFonts w:ascii="仿宋" w:eastAsia="仿宋" w:hAnsi="仿宋" w:hint="eastAsia"/>
          <w:sz w:val="32"/>
          <w:szCs w:val="32"/>
        </w:rPr>
        <w:t>规</w:t>
      </w:r>
      <w:proofErr w:type="gramEnd"/>
      <w:r>
        <w:rPr>
          <w:rFonts w:ascii="仿宋" w:eastAsia="仿宋" w:hAnsi="仿宋" w:hint="eastAsia"/>
          <w:sz w:val="32"/>
          <w:szCs w:val="32"/>
        </w:rPr>
        <w:t>、法</w:t>
      </w:r>
      <w:proofErr w:type="gramStart"/>
      <w:r>
        <w:rPr>
          <w:rFonts w:ascii="仿宋" w:eastAsia="仿宋" w:hAnsi="仿宋" w:hint="eastAsia"/>
          <w:sz w:val="32"/>
          <w:szCs w:val="32"/>
        </w:rPr>
        <w:t>务</w:t>
      </w:r>
      <w:proofErr w:type="gramEnd"/>
      <w:r>
        <w:rPr>
          <w:rFonts w:ascii="仿宋" w:eastAsia="仿宋" w:hAnsi="仿宋" w:hint="eastAsia"/>
          <w:sz w:val="32"/>
          <w:szCs w:val="32"/>
        </w:rPr>
        <w:t>、业务等部门，做好预防和控制跨境合</w:t>
      </w:r>
      <w:proofErr w:type="gramStart"/>
      <w:r>
        <w:rPr>
          <w:rFonts w:ascii="仿宋" w:eastAsia="仿宋" w:hAnsi="仿宋" w:hint="eastAsia"/>
          <w:sz w:val="32"/>
          <w:szCs w:val="32"/>
        </w:rPr>
        <w:t>规</w:t>
      </w:r>
      <w:proofErr w:type="gramEnd"/>
      <w:r>
        <w:rPr>
          <w:rFonts w:ascii="仿宋" w:eastAsia="仿宋" w:hAnsi="仿宋" w:hint="eastAsia"/>
          <w:sz w:val="32"/>
          <w:szCs w:val="32"/>
        </w:rPr>
        <w:t>风险的工作。</w:t>
      </w:r>
    </w:p>
    <w:p w:rsidR="006729C1" w:rsidRDefault="00732413" w:rsidP="00D46374">
      <w:pPr>
        <w:pStyle w:val="2"/>
        <w:adjustRightInd w:val="0"/>
        <w:snapToGrid w:val="0"/>
        <w:spacing w:before="0" w:after="0" w:line="560" w:lineRule="exact"/>
        <w:ind w:leftChars="0" w:left="0" w:firstLine="640"/>
        <w:rPr>
          <w:rFonts w:ascii="仿宋_GB2312" w:eastAsia="仿宋_GB2312" w:hAnsi="微软雅黑"/>
          <w:sz w:val="32"/>
          <w:szCs w:val="32"/>
          <w:lang w:val="en-US"/>
        </w:rPr>
      </w:pPr>
      <w:r>
        <w:rPr>
          <w:rFonts w:ascii="仿宋" w:eastAsia="仿宋" w:hAnsi="仿宋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、建议企业定期做“体检”（合</w:t>
      </w:r>
      <w:proofErr w:type="gramStart"/>
      <w:r>
        <w:rPr>
          <w:rFonts w:ascii="仿宋" w:eastAsia="仿宋" w:hAnsi="仿宋" w:hint="eastAsia"/>
          <w:sz w:val="32"/>
          <w:szCs w:val="32"/>
        </w:rPr>
        <w:t>规</w:t>
      </w:r>
      <w:proofErr w:type="gramEnd"/>
      <w:r>
        <w:rPr>
          <w:rFonts w:ascii="仿宋" w:eastAsia="仿宋" w:hAnsi="仿宋" w:hint="eastAsia"/>
          <w:sz w:val="32"/>
          <w:szCs w:val="32"/>
        </w:rPr>
        <w:t>风险排查）。</w:t>
      </w:r>
    </w:p>
    <w:p w:rsidR="006729C1" w:rsidRDefault="006729C1" w:rsidP="00D46374">
      <w:pPr>
        <w:pStyle w:val="2"/>
        <w:spacing w:before="0" w:after="0" w:line="560" w:lineRule="exact"/>
        <w:ind w:leftChars="0" w:left="0"/>
        <w:rPr>
          <w:lang w:val="en-US"/>
        </w:rPr>
      </w:pPr>
    </w:p>
    <w:sectPr w:rsidR="006729C1">
      <w:pgSz w:w="11906" w:h="16838"/>
      <w:pgMar w:top="2098" w:right="1474" w:bottom="1984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7CE" w:rsidRDefault="006D27CE" w:rsidP="00C24944">
      <w:r>
        <w:separator/>
      </w:r>
    </w:p>
  </w:endnote>
  <w:endnote w:type="continuationSeparator" w:id="0">
    <w:p w:rsidR="006D27CE" w:rsidRDefault="006D27CE" w:rsidP="00C24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7CE" w:rsidRDefault="006D27CE" w:rsidP="00C24944">
      <w:r>
        <w:separator/>
      </w:r>
    </w:p>
  </w:footnote>
  <w:footnote w:type="continuationSeparator" w:id="0">
    <w:p w:rsidR="006D27CE" w:rsidRDefault="006D27CE" w:rsidP="00C249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6739EC"/>
    <w:multiLevelType w:val="singleLevel"/>
    <w:tmpl w:val="506739E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B174F43"/>
    <w:multiLevelType w:val="multilevel"/>
    <w:tmpl w:val="5B174F43"/>
    <w:lvl w:ilvl="0">
      <w:start w:val="2"/>
      <w:numFmt w:val="bullet"/>
      <w:lvlText w:val="□"/>
      <w:lvlJc w:val="left"/>
      <w:pPr>
        <w:ind w:left="641" w:hanging="360"/>
      </w:pPr>
      <w:rPr>
        <w:rFonts w:ascii="仿宋" w:eastAsia="仿宋" w:hAnsi="仿宋" w:cs="仿宋" w:hint="eastAsia"/>
        <w:b/>
      </w:rPr>
    </w:lvl>
    <w:lvl w:ilvl="1">
      <w:start w:val="1"/>
      <w:numFmt w:val="bullet"/>
      <w:lvlText w:val=""/>
      <w:lvlJc w:val="left"/>
      <w:pPr>
        <w:ind w:left="1121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541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61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381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01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221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641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061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杨欣欣">
    <w15:presenceInfo w15:providerId="None" w15:userId="杨欣欣"/>
  </w15:person>
  <w15:person w15:author="刘振文">
    <w15:presenceInfo w15:providerId="None" w15:userId="刘振文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GWebUrl" w:val="http://csfile.szoa.sz.gov.cn//file/download?md5Path=61dee41a579e8c42089ba77bd1a66b8b@1085308&amp;webOffice=1&amp;identityId=4151CE7D05EC4B03B9048C25C3EE68F1&amp;token=7018586319074f51927912eccc6c7b88&amp;identityId=4151CE7D05EC4B03B9048C25C3EE68F1&amp;wjbh=B202102824&amp;hddyid=LCA010001_HD_01&amp;fileSrcName=2021_11_11_17_46_5_7E039779157C907EBD3A32426FFC16AE.docx"/>
  </w:docVars>
  <w:rsids>
    <w:rsidRoot w:val="52480087"/>
    <w:rsid w:val="00027FFE"/>
    <w:rsid w:val="00032728"/>
    <w:rsid w:val="00077DAA"/>
    <w:rsid w:val="000D662E"/>
    <w:rsid w:val="00101895"/>
    <w:rsid w:val="00155B0E"/>
    <w:rsid w:val="0016160D"/>
    <w:rsid w:val="00165EB4"/>
    <w:rsid w:val="001E43AA"/>
    <w:rsid w:val="00266F96"/>
    <w:rsid w:val="00306ED1"/>
    <w:rsid w:val="003245C9"/>
    <w:rsid w:val="0032736D"/>
    <w:rsid w:val="00352B73"/>
    <w:rsid w:val="00366696"/>
    <w:rsid w:val="003A3D6C"/>
    <w:rsid w:val="003C38D5"/>
    <w:rsid w:val="003D3A00"/>
    <w:rsid w:val="003D3F95"/>
    <w:rsid w:val="004131D7"/>
    <w:rsid w:val="00421074"/>
    <w:rsid w:val="00440AC7"/>
    <w:rsid w:val="00455B14"/>
    <w:rsid w:val="00502A47"/>
    <w:rsid w:val="00524917"/>
    <w:rsid w:val="0056756B"/>
    <w:rsid w:val="00582978"/>
    <w:rsid w:val="00590480"/>
    <w:rsid w:val="005B7655"/>
    <w:rsid w:val="005D3F03"/>
    <w:rsid w:val="00610A99"/>
    <w:rsid w:val="006203BD"/>
    <w:rsid w:val="00630A12"/>
    <w:rsid w:val="006729C1"/>
    <w:rsid w:val="00677A19"/>
    <w:rsid w:val="00691A0C"/>
    <w:rsid w:val="006C471D"/>
    <w:rsid w:val="006D27CE"/>
    <w:rsid w:val="006E66CD"/>
    <w:rsid w:val="00701E6C"/>
    <w:rsid w:val="00702CA7"/>
    <w:rsid w:val="0071486A"/>
    <w:rsid w:val="00727EE3"/>
    <w:rsid w:val="00732413"/>
    <w:rsid w:val="0073453D"/>
    <w:rsid w:val="007B09B6"/>
    <w:rsid w:val="00834202"/>
    <w:rsid w:val="00836B50"/>
    <w:rsid w:val="00843A5A"/>
    <w:rsid w:val="008D07D5"/>
    <w:rsid w:val="008E41EB"/>
    <w:rsid w:val="00924372"/>
    <w:rsid w:val="00925316"/>
    <w:rsid w:val="00986449"/>
    <w:rsid w:val="009B47E2"/>
    <w:rsid w:val="009F08ED"/>
    <w:rsid w:val="00A137E4"/>
    <w:rsid w:val="00A271EB"/>
    <w:rsid w:val="00A835FC"/>
    <w:rsid w:val="00AB53E5"/>
    <w:rsid w:val="00AC5CB1"/>
    <w:rsid w:val="00B12F2F"/>
    <w:rsid w:val="00B34D3F"/>
    <w:rsid w:val="00B61FCA"/>
    <w:rsid w:val="00BA5C4A"/>
    <w:rsid w:val="00C036A4"/>
    <w:rsid w:val="00C04748"/>
    <w:rsid w:val="00C12A30"/>
    <w:rsid w:val="00C24944"/>
    <w:rsid w:val="00C54578"/>
    <w:rsid w:val="00CA1A78"/>
    <w:rsid w:val="00CB53AD"/>
    <w:rsid w:val="00CD0FDA"/>
    <w:rsid w:val="00CF3295"/>
    <w:rsid w:val="00D123E2"/>
    <w:rsid w:val="00D16026"/>
    <w:rsid w:val="00D46374"/>
    <w:rsid w:val="00DB436E"/>
    <w:rsid w:val="00DF0F92"/>
    <w:rsid w:val="00EA6A4D"/>
    <w:rsid w:val="00EC0D0F"/>
    <w:rsid w:val="00EE668F"/>
    <w:rsid w:val="00EF1E18"/>
    <w:rsid w:val="00F07BDE"/>
    <w:rsid w:val="00F3412A"/>
    <w:rsid w:val="00F53BB3"/>
    <w:rsid w:val="00F53CBC"/>
    <w:rsid w:val="00F62B7F"/>
    <w:rsid w:val="00F64C39"/>
    <w:rsid w:val="00FC504F"/>
    <w:rsid w:val="00FD7C7C"/>
    <w:rsid w:val="00FE55A6"/>
    <w:rsid w:val="01D22B07"/>
    <w:rsid w:val="024E02FB"/>
    <w:rsid w:val="03784DFD"/>
    <w:rsid w:val="038F541B"/>
    <w:rsid w:val="05B4566A"/>
    <w:rsid w:val="061664E4"/>
    <w:rsid w:val="072D6B14"/>
    <w:rsid w:val="088B6C3E"/>
    <w:rsid w:val="09FD1681"/>
    <w:rsid w:val="0A835E75"/>
    <w:rsid w:val="0BC01A41"/>
    <w:rsid w:val="0BC24DC0"/>
    <w:rsid w:val="0C1226C2"/>
    <w:rsid w:val="0D7B3D3C"/>
    <w:rsid w:val="0EC549E1"/>
    <w:rsid w:val="0EE04D7C"/>
    <w:rsid w:val="0F117381"/>
    <w:rsid w:val="0FEC776D"/>
    <w:rsid w:val="109F7C83"/>
    <w:rsid w:val="10AF2A88"/>
    <w:rsid w:val="11BC7DA1"/>
    <w:rsid w:val="123A79A5"/>
    <w:rsid w:val="12B85758"/>
    <w:rsid w:val="132B4DBD"/>
    <w:rsid w:val="13E335A5"/>
    <w:rsid w:val="15DE2409"/>
    <w:rsid w:val="17672C15"/>
    <w:rsid w:val="179D51E6"/>
    <w:rsid w:val="17E0288C"/>
    <w:rsid w:val="18A40B65"/>
    <w:rsid w:val="198527A8"/>
    <w:rsid w:val="19C91282"/>
    <w:rsid w:val="1A13332B"/>
    <w:rsid w:val="1A5664B6"/>
    <w:rsid w:val="1A74394C"/>
    <w:rsid w:val="1A933745"/>
    <w:rsid w:val="1B0D01E1"/>
    <w:rsid w:val="1C4F241B"/>
    <w:rsid w:val="1C5A43C0"/>
    <w:rsid w:val="1D117B0B"/>
    <w:rsid w:val="1EC27754"/>
    <w:rsid w:val="20A645BD"/>
    <w:rsid w:val="21EC0C0F"/>
    <w:rsid w:val="22B32034"/>
    <w:rsid w:val="243771AE"/>
    <w:rsid w:val="25421E95"/>
    <w:rsid w:val="25455141"/>
    <w:rsid w:val="27DB17EF"/>
    <w:rsid w:val="28463A4A"/>
    <w:rsid w:val="285443B9"/>
    <w:rsid w:val="28F75426"/>
    <w:rsid w:val="29933C21"/>
    <w:rsid w:val="2B0967F0"/>
    <w:rsid w:val="2B9C66B9"/>
    <w:rsid w:val="2CD935F3"/>
    <w:rsid w:val="2D2D5CCC"/>
    <w:rsid w:val="2D4224C6"/>
    <w:rsid w:val="2DBD3159"/>
    <w:rsid w:val="2F8932F6"/>
    <w:rsid w:val="2FAF16DA"/>
    <w:rsid w:val="306467E8"/>
    <w:rsid w:val="31F57705"/>
    <w:rsid w:val="32024E86"/>
    <w:rsid w:val="329442EF"/>
    <w:rsid w:val="33532FBC"/>
    <w:rsid w:val="33732E1E"/>
    <w:rsid w:val="34586FDF"/>
    <w:rsid w:val="365D08DD"/>
    <w:rsid w:val="37152F66"/>
    <w:rsid w:val="37816B37"/>
    <w:rsid w:val="38173356"/>
    <w:rsid w:val="398568B9"/>
    <w:rsid w:val="39D20F0C"/>
    <w:rsid w:val="3A2035AC"/>
    <w:rsid w:val="3C265C15"/>
    <w:rsid w:val="3C5943D2"/>
    <w:rsid w:val="3C8F157E"/>
    <w:rsid w:val="3D000481"/>
    <w:rsid w:val="3D61606F"/>
    <w:rsid w:val="3D9D21CE"/>
    <w:rsid w:val="3ECC267C"/>
    <w:rsid w:val="3EE14075"/>
    <w:rsid w:val="40016DC3"/>
    <w:rsid w:val="406827B2"/>
    <w:rsid w:val="41D826AD"/>
    <w:rsid w:val="42813CB1"/>
    <w:rsid w:val="4295563D"/>
    <w:rsid w:val="43780032"/>
    <w:rsid w:val="44A104EB"/>
    <w:rsid w:val="44C86585"/>
    <w:rsid w:val="44C9721F"/>
    <w:rsid w:val="45384467"/>
    <w:rsid w:val="475A4197"/>
    <w:rsid w:val="4795509C"/>
    <w:rsid w:val="47A476C6"/>
    <w:rsid w:val="48106240"/>
    <w:rsid w:val="4A7B7DD3"/>
    <w:rsid w:val="4A8602B5"/>
    <w:rsid w:val="4B2E276F"/>
    <w:rsid w:val="4E3D10F5"/>
    <w:rsid w:val="4E871F72"/>
    <w:rsid w:val="4EAD5559"/>
    <w:rsid w:val="5073470D"/>
    <w:rsid w:val="519A7C0C"/>
    <w:rsid w:val="52480087"/>
    <w:rsid w:val="52E33C4A"/>
    <w:rsid w:val="53391D44"/>
    <w:rsid w:val="53C85956"/>
    <w:rsid w:val="53D31753"/>
    <w:rsid w:val="53EA33E7"/>
    <w:rsid w:val="54084B77"/>
    <w:rsid w:val="555337F2"/>
    <w:rsid w:val="5585693B"/>
    <w:rsid w:val="56D310D9"/>
    <w:rsid w:val="57452F9B"/>
    <w:rsid w:val="575C1D26"/>
    <w:rsid w:val="57A31A70"/>
    <w:rsid w:val="584A50BA"/>
    <w:rsid w:val="5922025E"/>
    <w:rsid w:val="5A1D5971"/>
    <w:rsid w:val="5A517EA9"/>
    <w:rsid w:val="5B4F5EF4"/>
    <w:rsid w:val="5BAA57BA"/>
    <w:rsid w:val="5CBF3C55"/>
    <w:rsid w:val="5D623A11"/>
    <w:rsid w:val="5D902A97"/>
    <w:rsid w:val="608F13B1"/>
    <w:rsid w:val="6099359D"/>
    <w:rsid w:val="61500897"/>
    <w:rsid w:val="63D96903"/>
    <w:rsid w:val="644E376E"/>
    <w:rsid w:val="647A6054"/>
    <w:rsid w:val="65A73073"/>
    <w:rsid w:val="662F664E"/>
    <w:rsid w:val="667253CC"/>
    <w:rsid w:val="66F23027"/>
    <w:rsid w:val="696C6C34"/>
    <w:rsid w:val="6972290D"/>
    <w:rsid w:val="6A026ACA"/>
    <w:rsid w:val="6A2C0367"/>
    <w:rsid w:val="6B013A2F"/>
    <w:rsid w:val="6D042B59"/>
    <w:rsid w:val="6E166F6D"/>
    <w:rsid w:val="6E4732CA"/>
    <w:rsid w:val="6FB86D47"/>
    <w:rsid w:val="70993730"/>
    <w:rsid w:val="70B258D6"/>
    <w:rsid w:val="72BF728C"/>
    <w:rsid w:val="73712CC4"/>
    <w:rsid w:val="750B5DAC"/>
    <w:rsid w:val="75924F8E"/>
    <w:rsid w:val="75C2016D"/>
    <w:rsid w:val="77357521"/>
    <w:rsid w:val="77BA0584"/>
    <w:rsid w:val="78B13729"/>
    <w:rsid w:val="7AC926E6"/>
    <w:rsid w:val="7BB157FB"/>
    <w:rsid w:val="7D72375F"/>
    <w:rsid w:val="7D762F57"/>
    <w:rsid w:val="7ED11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 Indent" w:uiPriority="99" w:qFormat="1"/>
    <w:lsdException w:name="Subtitle" w:qFormat="1"/>
    <w:lsdException w:name="Dat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Style1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_Style 1"/>
    <w:uiPriority w:val="1"/>
    <w:qFormat/>
    <w:pPr>
      <w:adjustRightInd w:val="0"/>
      <w:snapToGrid w:val="0"/>
      <w:ind w:firstLineChars="200" w:firstLine="200"/>
    </w:pPr>
    <w:rPr>
      <w:rFonts w:ascii="宋体" w:eastAsia="仿宋_GB2312" w:hAnsi="宋体" w:cs="Times New Roman"/>
      <w:sz w:val="32"/>
      <w:szCs w:val="21"/>
    </w:rPr>
  </w:style>
  <w:style w:type="paragraph" w:styleId="a3">
    <w:name w:val="Body Text Indent"/>
    <w:basedOn w:val="a"/>
    <w:uiPriority w:val="99"/>
    <w:qFormat/>
    <w:pPr>
      <w:spacing w:before="120" w:line="360" w:lineRule="auto"/>
      <w:ind w:firstLine="454"/>
    </w:pPr>
    <w:rPr>
      <w:kern w:val="0"/>
      <w:sz w:val="24"/>
      <w:lang w:val="zh-CN"/>
    </w:rPr>
  </w:style>
  <w:style w:type="paragraph" w:styleId="a4">
    <w:name w:val="Date"/>
    <w:basedOn w:val="a"/>
    <w:next w:val="a"/>
    <w:link w:val="Char"/>
    <w:qFormat/>
    <w:pPr>
      <w:ind w:leftChars="2500" w:left="100"/>
    </w:pPr>
  </w:style>
  <w:style w:type="paragraph" w:styleId="a5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First Indent 2"/>
    <w:basedOn w:val="a3"/>
    <w:qFormat/>
    <w:pPr>
      <w:spacing w:after="120" w:line="240" w:lineRule="auto"/>
      <w:ind w:leftChars="200" w:left="420" w:firstLineChars="200" w:firstLine="420"/>
    </w:pPr>
    <w:rPr>
      <w:sz w:val="21"/>
      <w:szCs w:val="20"/>
    </w:rPr>
  </w:style>
  <w:style w:type="table" w:styleId="a7">
    <w:name w:val="Table Grid"/>
    <w:basedOn w:val="a1"/>
    <w:qFormat/>
    <w:pPr>
      <w:widowControl w:val="0"/>
      <w:jc w:val="both"/>
    </w:pPr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qFormat/>
    <w:rPr>
      <w:b/>
    </w:rPr>
  </w:style>
  <w:style w:type="character" w:styleId="a9">
    <w:name w:val="Hyperlink"/>
    <w:basedOn w:val="a0"/>
    <w:rPr>
      <w:color w:val="0000FF"/>
      <w:u w:val="single"/>
    </w:rPr>
  </w:style>
  <w:style w:type="character" w:customStyle="1" w:styleId="Char1">
    <w:name w:val="页眉 Char"/>
    <w:basedOn w:val="a0"/>
    <w:link w:val="a6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Pr>
      <w:kern w:val="2"/>
      <w:sz w:val="18"/>
      <w:szCs w:val="18"/>
    </w:rPr>
  </w:style>
  <w:style w:type="character" w:customStyle="1" w:styleId="Char">
    <w:name w:val="日期 Char"/>
    <w:basedOn w:val="a0"/>
    <w:link w:val="a4"/>
    <w:qFormat/>
    <w:rPr>
      <w:kern w:val="2"/>
      <w:sz w:val="21"/>
      <w:szCs w:val="22"/>
    </w:rPr>
  </w:style>
  <w:style w:type="paragraph" w:styleId="aa">
    <w:name w:val="List Paragraph"/>
    <w:basedOn w:val="a"/>
    <w:uiPriority w:val="34"/>
    <w:qFormat/>
    <w:pPr>
      <w:ind w:firstLineChars="200" w:firstLine="420"/>
    </w:pPr>
    <w:rPr>
      <w:szCs w:val="24"/>
    </w:rPr>
  </w:style>
  <w:style w:type="paragraph" w:styleId="ab">
    <w:name w:val="Balloon Text"/>
    <w:basedOn w:val="a"/>
    <w:link w:val="Char2"/>
    <w:rsid w:val="00D46374"/>
    <w:rPr>
      <w:sz w:val="18"/>
      <w:szCs w:val="18"/>
    </w:rPr>
  </w:style>
  <w:style w:type="character" w:customStyle="1" w:styleId="Char2">
    <w:name w:val="批注框文本 Char"/>
    <w:basedOn w:val="a0"/>
    <w:link w:val="ab"/>
    <w:rsid w:val="00D4637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 Indent" w:uiPriority="99" w:qFormat="1"/>
    <w:lsdException w:name="Subtitle" w:qFormat="1"/>
    <w:lsdException w:name="Dat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Style1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_Style 1"/>
    <w:uiPriority w:val="1"/>
    <w:qFormat/>
    <w:pPr>
      <w:adjustRightInd w:val="0"/>
      <w:snapToGrid w:val="0"/>
      <w:ind w:firstLineChars="200" w:firstLine="200"/>
    </w:pPr>
    <w:rPr>
      <w:rFonts w:ascii="宋体" w:eastAsia="仿宋_GB2312" w:hAnsi="宋体" w:cs="Times New Roman"/>
      <w:sz w:val="32"/>
      <w:szCs w:val="21"/>
    </w:rPr>
  </w:style>
  <w:style w:type="paragraph" w:styleId="a3">
    <w:name w:val="Body Text Indent"/>
    <w:basedOn w:val="a"/>
    <w:uiPriority w:val="99"/>
    <w:qFormat/>
    <w:pPr>
      <w:spacing w:before="120" w:line="360" w:lineRule="auto"/>
      <w:ind w:firstLine="454"/>
    </w:pPr>
    <w:rPr>
      <w:kern w:val="0"/>
      <w:sz w:val="24"/>
      <w:lang w:val="zh-CN"/>
    </w:rPr>
  </w:style>
  <w:style w:type="paragraph" w:styleId="a4">
    <w:name w:val="Date"/>
    <w:basedOn w:val="a"/>
    <w:next w:val="a"/>
    <w:link w:val="Char"/>
    <w:qFormat/>
    <w:pPr>
      <w:ind w:leftChars="2500" w:left="100"/>
    </w:pPr>
  </w:style>
  <w:style w:type="paragraph" w:styleId="a5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First Indent 2"/>
    <w:basedOn w:val="a3"/>
    <w:qFormat/>
    <w:pPr>
      <w:spacing w:after="120" w:line="240" w:lineRule="auto"/>
      <w:ind w:leftChars="200" w:left="420" w:firstLineChars="200" w:firstLine="420"/>
    </w:pPr>
    <w:rPr>
      <w:sz w:val="21"/>
      <w:szCs w:val="20"/>
    </w:rPr>
  </w:style>
  <w:style w:type="table" w:styleId="a7">
    <w:name w:val="Table Grid"/>
    <w:basedOn w:val="a1"/>
    <w:qFormat/>
    <w:pPr>
      <w:widowControl w:val="0"/>
      <w:jc w:val="both"/>
    </w:pPr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qFormat/>
    <w:rPr>
      <w:b/>
    </w:rPr>
  </w:style>
  <w:style w:type="character" w:styleId="a9">
    <w:name w:val="Hyperlink"/>
    <w:basedOn w:val="a0"/>
    <w:rPr>
      <w:color w:val="0000FF"/>
      <w:u w:val="single"/>
    </w:rPr>
  </w:style>
  <w:style w:type="character" w:customStyle="1" w:styleId="Char1">
    <w:name w:val="页眉 Char"/>
    <w:basedOn w:val="a0"/>
    <w:link w:val="a6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Pr>
      <w:kern w:val="2"/>
      <w:sz w:val="18"/>
      <w:szCs w:val="18"/>
    </w:rPr>
  </w:style>
  <w:style w:type="character" w:customStyle="1" w:styleId="Char">
    <w:name w:val="日期 Char"/>
    <w:basedOn w:val="a0"/>
    <w:link w:val="a4"/>
    <w:qFormat/>
    <w:rPr>
      <w:kern w:val="2"/>
      <w:sz w:val="21"/>
      <w:szCs w:val="22"/>
    </w:rPr>
  </w:style>
  <w:style w:type="paragraph" w:styleId="aa">
    <w:name w:val="List Paragraph"/>
    <w:basedOn w:val="a"/>
    <w:uiPriority w:val="34"/>
    <w:qFormat/>
    <w:pPr>
      <w:ind w:firstLineChars="200" w:firstLine="420"/>
    </w:pPr>
    <w:rPr>
      <w:szCs w:val="24"/>
    </w:rPr>
  </w:style>
  <w:style w:type="paragraph" w:styleId="ab">
    <w:name w:val="Balloon Text"/>
    <w:basedOn w:val="a"/>
    <w:link w:val="Char2"/>
    <w:rsid w:val="00D46374"/>
    <w:rPr>
      <w:sz w:val="18"/>
      <w:szCs w:val="18"/>
    </w:rPr>
  </w:style>
  <w:style w:type="character" w:customStyle="1" w:styleId="Char2">
    <w:name w:val="批注框文本 Char"/>
    <w:basedOn w:val="a0"/>
    <w:link w:val="ab"/>
    <w:rsid w:val="00D4637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253</Words>
  <Characters>1443</Characters>
  <Application>Microsoft Office Word</Application>
  <DocSecurity>0</DocSecurity>
  <Lines>12</Lines>
  <Paragraphs>3</Paragraphs>
  <ScaleCrop>false</ScaleCrop>
  <Company>Microsoft</Company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黄佩琳</dc:creator>
  <cp:lastModifiedBy>林伟斌</cp:lastModifiedBy>
  <cp:revision>2</cp:revision>
  <dcterms:created xsi:type="dcterms:W3CDTF">2021-11-23T03:51:00Z</dcterms:created>
  <dcterms:modified xsi:type="dcterms:W3CDTF">2021-11-23T03:51:00Z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69D4D36F1A8B463297F49086F779EEA4</vt:lpwstr>
  </property>
</Properties>
</file>